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E1" w:rsidRDefault="00C71CE1" w:rsidP="003E563A">
      <w:pPr>
        <w:spacing w:after="200"/>
        <w:rPr>
          <w:rFonts w:ascii="Verdana" w:hAnsi="Verdana"/>
          <w:b/>
          <w:sz w:val="26"/>
          <w:lang w:val="pt-BR"/>
        </w:rPr>
      </w:pPr>
    </w:p>
    <w:p w:rsidR="00C71CE1" w:rsidRDefault="00C71CE1" w:rsidP="00C71CE1">
      <w:pPr>
        <w:spacing w:after="200"/>
        <w:jc w:val="center"/>
        <w:rPr>
          <w:rFonts w:ascii="Verdana" w:hAnsi="Verdana"/>
          <w:b/>
          <w:sz w:val="26"/>
          <w:lang w:val="pt-BR"/>
        </w:rPr>
      </w:pPr>
      <w:r>
        <w:rPr>
          <w:rFonts w:ascii="Verdana" w:hAnsi="Verdana"/>
          <w:b/>
          <w:sz w:val="26"/>
          <w:lang w:val="pt-BR"/>
        </w:rPr>
        <w:t>Mestrado Profissional em Administração</w:t>
      </w:r>
    </w:p>
    <w:p w:rsidR="00003E00" w:rsidRPr="0016259D" w:rsidRDefault="00C71CE1" w:rsidP="00C71CE1">
      <w:pPr>
        <w:spacing w:after="200"/>
        <w:jc w:val="center"/>
        <w:rPr>
          <w:rFonts w:ascii="Calibri" w:hAnsi="Calibri"/>
          <w:sz w:val="22"/>
          <w:lang w:val="pt-BR"/>
        </w:rPr>
      </w:pPr>
      <w:r>
        <w:rPr>
          <w:rFonts w:ascii="Verdana" w:hAnsi="Verdana"/>
          <w:b/>
          <w:sz w:val="26"/>
          <w:lang w:val="pt-BR"/>
        </w:rPr>
        <w:t xml:space="preserve">Orientação para </w:t>
      </w:r>
      <w:r w:rsidR="0016259D" w:rsidRPr="0016259D">
        <w:rPr>
          <w:rFonts w:ascii="Verdana" w:hAnsi="Verdana"/>
          <w:b/>
          <w:sz w:val="26"/>
          <w:lang w:val="pt-BR"/>
        </w:rPr>
        <w:t>Produção Técnica</w:t>
      </w:r>
    </w:p>
    <w:p w:rsidR="00C71CE1" w:rsidRDefault="00C71CE1" w:rsidP="0016259D">
      <w:pPr>
        <w:spacing w:after="200"/>
        <w:jc w:val="both"/>
        <w:rPr>
          <w:rFonts w:ascii="Verdana" w:hAnsi="Verdana"/>
          <w:sz w:val="20"/>
          <w:lang w:val="pt-BR"/>
        </w:rPr>
      </w:pPr>
    </w:p>
    <w:p w:rsidR="0016259D" w:rsidRDefault="0016259D" w:rsidP="0016259D">
      <w:pPr>
        <w:spacing w:after="200"/>
        <w:jc w:val="both"/>
        <w:rPr>
          <w:rFonts w:ascii="Verdana" w:hAnsi="Verdana"/>
          <w:sz w:val="20"/>
          <w:lang w:val="pt-BR"/>
        </w:rPr>
      </w:pPr>
      <w:r w:rsidRPr="0016259D">
        <w:rPr>
          <w:rFonts w:ascii="Verdana" w:hAnsi="Verdana"/>
          <w:sz w:val="20"/>
          <w:lang w:val="pt-BR"/>
        </w:rPr>
        <w:t>De forma crescente, os mestrados profissionais estão sendo avaliados de acordo com a produção técnica de seus docentes, alunos e egressos.  Identificamos dois tipos</w:t>
      </w:r>
      <w:r w:rsidR="00BD7FF6">
        <w:rPr>
          <w:rFonts w:ascii="Verdana" w:hAnsi="Verdana"/>
          <w:sz w:val="20"/>
          <w:lang w:val="pt-BR"/>
        </w:rPr>
        <w:t xml:space="preserve"> </w:t>
      </w:r>
      <w:r w:rsidRPr="0016259D">
        <w:rPr>
          <w:rFonts w:ascii="Verdana" w:hAnsi="Verdana"/>
          <w:sz w:val="20"/>
          <w:lang w:val="pt-BR"/>
        </w:rPr>
        <w:t>de produção técnica</w:t>
      </w:r>
      <w:r w:rsidR="00BD7FF6">
        <w:rPr>
          <w:rFonts w:ascii="Verdana" w:hAnsi="Verdana"/>
          <w:sz w:val="20"/>
          <w:lang w:val="pt-BR"/>
        </w:rPr>
        <w:t xml:space="preserve"> que receberão maior reconhecimento na avaliação trienal</w:t>
      </w:r>
      <w:r w:rsidRPr="0016259D">
        <w:rPr>
          <w:rFonts w:ascii="Verdana" w:hAnsi="Verdana"/>
          <w:sz w:val="20"/>
          <w:lang w:val="pt-BR"/>
        </w:rPr>
        <w:t xml:space="preserve">: </w:t>
      </w:r>
      <w:r w:rsidR="00BD7FF6">
        <w:rPr>
          <w:rFonts w:ascii="Verdana" w:hAnsi="Verdana"/>
          <w:b/>
          <w:sz w:val="20"/>
          <w:lang w:val="pt-BR"/>
        </w:rPr>
        <w:t>consultoria e</w:t>
      </w:r>
      <w:r w:rsidRPr="0016259D">
        <w:rPr>
          <w:rFonts w:ascii="Verdana" w:hAnsi="Verdana"/>
          <w:b/>
          <w:sz w:val="20"/>
          <w:lang w:val="pt-BR"/>
        </w:rPr>
        <w:t xml:space="preserve"> </w:t>
      </w:r>
      <w:r w:rsidR="00BD7FF6">
        <w:rPr>
          <w:rFonts w:ascii="Verdana" w:hAnsi="Verdana"/>
          <w:b/>
          <w:sz w:val="20"/>
          <w:lang w:val="pt-BR"/>
        </w:rPr>
        <w:t>estudos de caso (classe 1)</w:t>
      </w:r>
      <w:r w:rsidRPr="0016259D">
        <w:rPr>
          <w:rFonts w:ascii="Verdana" w:hAnsi="Verdana"/>
          <w:b/>
          <w:sz w:val="20"/>
          <w:lang w:val="pt-BR"/>
        </w:rPr>
        <w:t>.</w:t>
      </w:r>
      <w:r w:rsidRPr="0016259D">
        <w:rPr>
          <w:rFonts w:ascii="Verdana" w:hAnsi="Verdana"/>
          <w:sz w:val="20"/>
          <w:lang w:val="pt-BR"/>
        </w:rPr>
        <w:t xml:space="preserve">  </w:t>
      </w:r>
    </w:p>
    <w:p w:rsidR="00BD7FF6" w:rsidRDefault="00E8658F" w:rsidP="002A11DA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Pedimos a t</w:t>
      </w:r>
      <w:r w:rsidR="00BD7FF6">
        <w:rPr>
          <w:rFonts w:ascii="Verdana" w:hAnsi="Verdana"/>
          <w:i/>
          <w:sz w:val="20"/>
          <w:lang w:val="pt-BR"/>
        </w:rPr>
        <w:t>odos os professores permanentes do MPA</w:t>
      </w:r>
      <w:r>
        <w:rPr>
          <w:rFonts w:ascii="Verdana" w:hAnsi="Verdana"/>
          <w:i/>
          <w:sz w:val="20"/>
          <w:lang w:val="pt-BR"/>
        </w:rPr>
        <w:t xml:space="preserve"> que</w:t>
      </w:r>
      <w:r w:rsidR="00BD7FF6">
        <w:rPr>
          <w:rFonts w:ascii="Verdana" w:hAnsi="Verdana"/>
          <w:i/>
          <w:sz w:val="20"/>
          <w:lang w:val="pt-BR"/>
        </w:rPr>
        <w:t>:</w:t>
      </w:r>
    </w:p>
    <w:p w:rsidR="00BD7FF6" w:rsidRDefault="00E8658F" w:rsidP="002F7B16">
      <w:pPr>
        <w:pStyle w:val="ListParagraph"/>
        <w:numPr>
          <w:ilvl w:val="0"/>
          <w:numId w:val="5"/>
        </w:numPr>
        <w:spacing w:before="120" w:after="200" w:line="240" w:lineRule="atLeast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>R</w:t>
      </w:r>
      <w:r w:rsidR="00BD7FF6" w:rsidRPr="002F7B16">
        <w:rPr>
          <w:rFonts w:ascii="Verdana" w:hAnsi="Verdana"/>
          <w:sz w:val="20"/>
          <w:lang w:val="pt-BR"/>
        </w:rPr>
        <w:t>eport</w:t>
      </w:r>
      <w:r>
        <w:rPr>
          <w:rFonts w:ascii="Verdana" w:hAnsi="Verdana"/>
          <w:sz w:val="20"/>
          <w:lang w:val="pt-BR"/>
        </w:rPr>
        <w:t>em</w:t>
      </w:r>
      <w:r w:rsidR="00BD7FF6" w:rsidRPr="002F7B16">
        <w:rPr>
          <w:rFonts w:ascii="Verdana" w:hAnsi="Verdana"/>
          <w:sz w:val="20"/>
          <w:lang w:val="pt-BR"/>
        </w:rPr>
        <w:t xml:space="preserve"> </w:t>
      </w:r>
      <w:r w:rsidR="00BD7FF6" w:rsidRPr="002F7B16">
        <w:rPr>
          <w:rFonts w:ascii="Verdana" w:hAnsi="Verdana"/>
          <w:i/>
          <w:sz w:val="20"/>
          <w:lang w:val="pt-BR"/>
        </w:rPr>
        <w:t xml:space="preserve">pelo menos </w:t>
      </w:r>
      <w:r w:rsidR="00BD7FF6" w:rsidRPr="002F7B16">
        <w:rPr>
          <w:rFonts w:ascii="Verdana" w:hAnsi="Verdana"/>
          <w:b/>
          <w:i/>
          <w:sz w:val="20"/>
          <w:lang w:val="pt-BR"/>
        </w:rPr>
        <w:t>duas</w:t>
      </w:r>
      <w:r w:rsidR="00BD7FF6" w:rsidRPr="002F7B16">
        <w:rPr>
          <w:rFonts w:ascii="Verdana" w:hAnsi="Verdana"/>
          <w:i/>
          <w:sz w:val="20"/>
          <w:lang w:val="pt-BR"/>
        </w:rPr>
        <w:t xml:space="preserve"> produções técnicas  </w:t>
      </w:r>
      <w:r w:rsidR="00BD7FF6" w:rsidRPr="002F7B16">
        <w:rPr>
          <w:rFonts w:ascii="Verdana" w:hAnsi="Verdana"/>
          <w:b/>
          <w:sz w:val="20"/>
          <w:lang w:val="pt-BR"/>
        </w:rPr>
        <w:t>“classe 1”</w:t>
      </w:r>
      <w:r w:rsidR="00BD7FF6" w:rsidRPr="002F7B16">
        <w:rPr>
          <w:rFonts w:ascii="Verdana" w:hAnsi="Verdana"/>
          <w:sz w:val="20"/>
          <w:lang w:val="pt-BR"/>
        </w:rPr>
        <w:t xml:space="preserve"> </w:t>
      </w:r>
      <w:r w:rsidR="00BD7FF6" w:rsidRPr="002F7B16">
        <w:rPr>
          <w:rFonts w:ascii="Verdana" w:hAnsi="Verdana"/>
          <w:i/>
          <w:sz w:val="20"/>
          <w:lang w:val="pt-BR"/>
        </w:rPr>
        <w:t>no triênio:</w:t>
      </w:r>
      <w:r w:rsidR="00BD7FF6" w:rsidRPr="002F7B16">
        <w:rPr>
          <w:rFonts w:ascii="Verdana" w:hAnsi="Verdana"/>
          <w:sz w:val="20"/>
          <w:lang w:val="pt-BR"/>
        </w:rPr>
        <w:t xml:space="preserve"> consultoria (deve nos enviar uma ficha descrevendo o projeto) E/OU estudo de caso (material didático).  Por exemplo: professor reporta dois casos; ou um projeto de consultoria e caso.  Dissertação pode fazer parte da consultoria desde que o aluno e o professor tenham se envolvido conjuntamente com a empresa.</w:t>
      </w:r>
      <w:r w:rsidR="002F7B16" w:rsidRPr="002F7B16">
        <w:rPr>
          <w:rFonts w:ascii="Verdana" w:hAnsi="Verdana"/>
          <w:sz w:val="20"/>
          <w:lang w:val="pt-BR"/>
        </w:rPr>
        <w:t xml:space="preserve"> </w:t>
      </w:r>
    </w:p>
    <w:p w:rsidR="002F7B16" w:rsidRDefault="002F7B16" w:rsidP="002F7B16">
      <w:pPr>
        <w:pStyle w:val="ListParagraph"/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2F7B16" w:rsidRDefault="002F7B16" w:rsidP="002F7B16">
      <w:pPr>
        <w:pStyle w:val="ListParagraph"/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Procedimento: (consultoria</w:t>
      </w:r>
      <w:r w:rsidR="00E8658F">
        <w:rPr>
          <w:rFonts w:ascii="Verdana" w:hAnsi="Verdana"/>
          <w:i/>
          <w:sz w:val="20"/>
          <w:lang w:val="pt-BR"/>
        </w:rPr>
        <w:t xml:space="preserve"> apenas</w:t>
      </w:r>
      <w:r>
        <w:rPr>
          <w:rFonts w:ascii="Verdana" w:hAnsi="Verdana"/>
          <w:i/>
          <w:sz w:val="20"/>
          <w:lang w:val="pt-BR"/>
        </w:rPr>
        <w:t>) s</w:t>
      </w:r>
      <w:r w:rsidRPr="0016259D">
        <w:rPr>
          <w:rFonts w:ascii="Verdana" w:hAnsi="Verdana"/>
          <w:i/>
          <w:sz w:val="20"/>
          <w:lang w:val="pt-BR"/>
        </w:rPr>
        <w:t xml:space="preserve">olicitar à </w:t>
      </w:r>
      <w:r>
        <w:rPr>
          <w:rFonts w:ascii="Verdana" w:hAnsi="Verdana"/>
          <w:i/>
          <w:sz w:val="20"/>
          <w:lang w:val="pt-BR"/>
        </w:rPr>
        <w:t xml:space="preserve">organização </w:t>
      </w:r>
      <w:r w:rsidRPr="0016259D">
        <w:rPr>
          <w:rFonts w:ascii="Verdana" w:hAnsi="Verdana"/>
          <w:i/>
          <w:sz w:val="20"/>
          <w:lang w:val="pt-BR"/>
        </w:rPr>
        <w:t>uma declaração de impacto</w:t>
      </w:r>
      <w:r>
        <w:rPr>
          <w:rFonts w:ascii="Verdana" w:hAnsi="Verdana"/>
          <w:i/>
          <w:sz w:val="20"/>
          <w:lang w:val="pt-BR"/>
        </w:rPr>
        <w:t xml:space="preserve">. (consultoria e estudos de caso) </w:t>
      </w:r>
      <w:r w:rsidRPr="0016259D">
        <w:rPr>
          <w:rFonts w:ascii="Verdana" w:hAnsi="Verdana"/>
          <w:i/>
          <w:sz w:val="20"/>
          <w:lang w:val="pt-BR"/>
        </w:rPr>
        <w:t>e</w:t>
      </w:r>
      <w:r>
        <w:rPr>
          <w:rFonts w:ascii="Verdana" w:hAnsi="Verdana"/>
          <w:i/>
          <w:sz w:val="20"/>
          <w:lang w:val="pt-BR"/>
        </w:rPr>
        <w:t>ncaminhar material à coordenação</w:t>
      </w:r>
      <w:r w:rsidR="00A85312">
        <w:rPr>
          <w:rFonts w:ascii="Verdana" w:hAnsi="Verdana"/>
          <w:i/>
          <w:sz w:val="20"/>
          <w:lang w:val="pt-BR"/>
        </w:rPr>
        <w:t>, em conjunto com o formulário no</w:t>
      </w:r>
      <w:r>
        <w:rPr>
          <w:rFonts w:ascii="Verdana" w:hAnsi="Verdana"/>
          <w:i/>
          <w:sz w:val="20"/>
          <w:lang w:val="pt-BR"/>
        </w:rPr>
        <w:t xml:space="preserve"> </w:t>
      </w:r>
      <w:r w:rsidR="00A85312" w:rsidRPr="00A85312">
        <w:rPr>
          <w:rFonts w:ascii="Verdana" w:hAnsi="Verdana"/>
          <w:b/>
          <w:i/>
          <w:sz w:val="20"/>
          <w:lang w:val="pt-BR"/>
        </w:rPr>
        <w:t>A</w:t>
      </w:r>
      <w:r w:rsidRPr="00A85312">
        <w:rPr>
          <w:rFonts w:ascii="Verdana" w:hAnsi="Verdana"/>
          <w:b/>
          <w:i/>
          <w:sz w:val="20"/>
          <w:lang w:val="pt-BR"/>
        </w:rPr>
        <w:t>nexo</w:t>
      </w:r>
      <w:r w:rsidR="00A85312" w:rsidRPr="00A85312">
        <w:rPr>
          <w:rFonts w:ascii="Verdana" w:hAnsi="Verdana"/>
          <w:b/>
          <w:i/>
          <w:sz w:val="20"/>
          <w:lang w:val="pt-BR"/>
        </w:rPr>
        <w:t xml:space="preserve"> 1</w:t>
      </w:r>
      <w:r>
        <w:rPr>
          <w:rFonts w:ascii="Verdana" w:hAnsi="Verdana"/>
          <w:i/>
          <w:sz w:val="20"/>
          <w:lang w:val="pt-BR"/>
        </w:rPr>
        <w:t xml:space="preserve">. </w:t>
      </w:r>
    </w:p>
    <w:p w:rsidR="002F7B16" w:rsidRDefault="002F7B16" w:rsidP="002F7B16">
      <w:pPr>
        <w:pStyle w:val="ListParagraph"/>
        <w:spacing w:before="120" w:after="200" w:line="240" w:lineRule="atLeast"/>
        <w:rPr>
          <w:rFonts w:ascii="Verdana" w:hAnsi="Verdana"/>
          <w:sz w:val="20"/>
          <w:lang w:val="pt-BR"/>
        </w:rPr>
      </w:pPr>
    </w:p>
    <w:p w:rsidR="002F7B16" w:rsidRPr="002F7B16" w:rsidRDefault="002F7B16" w:rsidP="002F7B16">
      <w:pPr>
        <w:pStyle w:val="ListParagraph"/>
        <w:spacing w:before="120" w:after="200" w:line="240" w:lineRule="atLeast"/>
        <w:rPr>
          <w:rFonts w:ascii="Verdana" w:hAnsi="Verdana"/>
          <w:sz w:val="20"/>
          <w:lang w:val="pt-BR"/>
        </w:rPr>
      </w:pPr>
    </w:p>
    <w:p w:rsidR="0004465A" w:rsidRPr="00A85312" w:rsidRDefault="00E8658F" w:rsidP="0004465A">
      <w:pPr>
        <w:pStyle w:val="ListParagraph"/>
        <w:numPr>
          <w:ilvl w:val="0"/>
          <w:numId w:val="5"/>
        </w:numPr>
        <w:spacing w:before="120" w:after="200" w:line="240" w:lineRule="atLeast"/>
        <w:rPr>
          <w:rFonts w:ascii="Verdana" w:hAnsi="Verdana"/>
          <w:sz w:val="20"/>
          <w:lang w:val="pt-BR"/>
        </w:rPr>
      </w:pPr>
      <w:r w:rsidRPr="0004465A">
        <w:rPr>
          <w:rFonts w:ascii="Verdana" w:hAnsi="Verdana"/>
          <w:sz w:val="20"/>
          <w:lang w:val="pt-BR"/>
        </w:rPr>
        <w:t>Sigam informando todo tipo de</w:t>
      </w:r>
      <w:r w:rsidR="002F7B16" w:rsidRPr="0004465A">
        <w:rPr>
          <w:rFonts w:ascii="Verdana" w:hAnsi="Verdana"/>
          <w:sz w:val="20"/>
          <w:lang w:val="pt-BR"/>
        </w:rPr>
        <w:t xml:space="preserve"> produção técnica</w:t>
      </w:r>
      <w:r w:rsidR="00C71CE1">
        <w:rPr>
          <w:rFonts w:ascii="Verdana" w:hAnsi="Verdana"/>
          <w:sz w:val="20"/>
          <w:lang w:val="pt-BR"/>
        </w:rPr>
        <w:t xml:space="preserve"> através do L</w:t>
      </w:r>
      <w:r w:rsidRPr="0004465A">
        <w:rPr>
          <w:rFonts w:ascii="Verdana" w:hAnsi="Verdana"/>
          <w:sz w:val="20"/>
          <w:lang w:val="pt-BR"/>
        </w:rPr>
        <w:t>attes</w:t>
      </w:r>
      <w:r w:rsidR="00A85312">
        <w:rPr>
          <w:rFonts w:ascii="Verdana" w:hAnsi="Verdana"/>
          <w:sz w:val="20"/>
          <w:lang w:val="pt-BR"/>
        </w:rPr>
        <w:t xml:space="preserve">, como </w:t>
      </w:r>
      <w:r w:rsidR="002F7B16" w:rsidRPr="0004465A">
        <w:rPr>
          <w:rFonts w:ascii="Verdana" w:hAnsi="Verdana"/>
          <w:sz w:val="20"/>
          <w:lang w:val="pt-BR"/>
        </w:rPr>
        <w:t>orientado</w:t>
      </w:r>
      <w:r w:rsidR="00A85312">
        <w:rPr>
          <w:rFonts w:ascii="Verdana" w:hAnsi="Verdana"/>
          <w:sz w:val="20"/>
          <w:lang w:val="pt-BR"/>
        </w:rPr>
        <w:t xml:space="preserve"> no </w:t>
      </w:r>
      <w:bookmarkStart w:id="0" w:name="_GoBack"/>
      <w:r w:rsidR="00DB3C8E" w:rsidRPr="00DB3C8E">
        <w:rPr>
          <w:rFonts w:ascii="Verdana" w:hAnsi="Verdana"/>
          <w:b/>
          <w:i/>
          <w:sz w:val="20"/>
          <w:lang w:val="pt-BR"/>
        </w:rPr>
        <w:t>A</w:t>
      </w:r>
      <w:r w:rsidR="00A85312" w:rsidRPr="00DB3C8E">
        <w:rPr>
          <w:rFonts w:ascii="Verdana" w:hAnsi="Verdana"/>
          <w:b/>
          <w:i/>
          <w:sz w:val="20"/>
          <w:lang w:val="pt-BR"/>
        </w:rPr>
        <w:t>nexo 2</w:t>
      </w:r>
      <w:bookmarkEnd w:id="0"/>
      <w:r w:rsidR="00A85312">
        <w:rPr>
          <w:rFonts w:ascii="Verdana" w:hAnsi="Verdana"/>
          <w:sz w:val="20"/>
          <w:lang w:val="pt-BR"/>
        </w:rPr>
        <w:t>.</w:t>
      </w:r>
      <w:r w:rsidR="00C71CE1">
        <w:rPr>
          <w:rFonts w:ascii="Verdana" w:hAnsi="Verdana"/>
          <w:sz w:val="20"/>
          <w:lang w:val="pt-BR"/>
        </w:rPr>
        <w:t xml:space="preserve">  Atenção especial para o preenchimento de todos os campos indicados na última coluna.</w:t>
      </w:r>
    </w:p>
    <w:p w:rsidR="0004465A" w:rsidRPr="00A85312" w:rsidRDefault="0004465A" w:rsidP="0004465A">
      <w:pPr>
        <w:pStyle w:val="ListParagraph"/>
        <w:spacing w:before="120" w:after="200" w:line="240" w:lineRule="atLeast"/>
        <w:rPr>
          <w:rFonts w:ascii="Verdana" w:hAnsi="Verdana"/>
          <w:sz w:val="20"/>
          <w:lang w:val="pt-BR"/>
        </w:rPr>
      </w:pPr>
    </w:p>
    <w:p w:rsidR="0016259D" w:rsidRDefault="0004465A" w:rsidP="0004465A">
      <w:pPr>
        <w:pStyle w:val="ListParagraph"/>
        <w:numPr>
          <w:ilvl w:val="0"/>
          <w:numId w:val="5"/>
        </w:numPr>
        <w:spacing w:before="120" w:after="200" w:line="240" w:lineRule="atLeast"/>
        <w:rPr>
          <w:rFonts w:ascii="Verdana" w:hAnsi="Verdana"/>
          <w:sz w:val="20"/>
          <w:lang w:val="pt-BR"/>
        </w:rPr>
      </w:pPr>
      <w:r w:rsidRPr="0004465A">
        <w:rPr>
          <w:rFonts w:ascii="Verdana" w:hAnsi="Verdana"/>
          <w:sz w:val="20"/>
          <w:lang w:val="pt-BR"/>
        </w:rPr>
        <w:t>Busquem</w:t>
      </w:r>
      <w:r w:rsidR="00BD7FF6" w:rsidRPr="0004465A">
        <w:rPr>
          <w:rFonts w:ascii="Verdana" w:hAnsi="Verdana"/>
          <w:sz w:val="20"/>
          <w:lang w:val="pt-BR"/>
        </w:rPr>
        <w:t xml:space="preserve"> publicar pelo menos um artigo técnico no triênio, especialmente </w:t>
      </w:r>
      <w:r w:rsidRPr="0004465A">
        <w:rPr>
          <w:rFonts w:ascii="Verdana" w:hAnsi="Verdana"/>
          <w:sz w:val="20"/>
          <w:lang w:val="pt-BR"/>
        </w:rPr>
        <w:t>n</w:t>
      </w:r>
      <w:r w:rsidR="00BD7FF6" w:rsidRPr="0004465A">
        <w:rPr>
          <w:rFonts w:ascii="Verdana" w:hAnsi="Verdana"/>
          <w:sz w:val="20"/>
          <w:lang w:val="pt-BR"/>
        </w:rPr>
        <w:t xml:space="preserve">a </w:t>
      </w:r>
      <w:r w:rsidR="00C71CE1">
        <w:rPr>
          <w:rFonts w:ascii="Verdana" w:hAnsi="Verdana"/>
          <w:sz w:val="20"/>
          <w:lang w:val="pt-BR"/>
        </w:rPr>
        <w:t xml:space="preserve">revista </w:t>
      </w:r>
      <w:r w:rsidR="00BD7FF6" w:rsidRPr="0004465A">
        <w:rPr>
          <w:rFonts w:ascii="Verdana" w:hAnsi="Verdana"/>
          <w:sz w:val="20"/>
          <w:lang w:val="pt-BR"/>
        </w:rPr>
        <w:t xml:space="preserve">TAC </w:t>
      </w:r>
      <w:r w:rsidR="00C71CE1">
        <w:rPr>
          <w:rFonts w:ascii="Verdana" w:hAnsi="Verdana"/>
          <w:sz w:val="20"/>
          <w:lang w:val="pt-BR"/>
        </w:rPr>
        <w:t>(da ANPAD)</w:t>
      </w:r>
      <w:r w:rsidRPr="0004465A">
        <w:rPr>
          <w:rFonts w:ascii="Verdana" w:hAnsi="Verdana"/>
          <w:sz w:val="20"/>
          <w:lang w:val="pt-BR"/>
        </w:rPr>
        <w:t xml:space="preserve">: </w:t>
      </w:r>
      <w:hyperlink r:id="rId8" w:history="1">
        <w:r w:rsidRPr="006E3427">
          <w:rPr>
            <w:rStyle w:val="Hyperlink"/>
            <w:rFonts w:ascii="Verdana" w:hAnsi="Verdana"/>
            <w:sz w:val="20"/>
            <w:lang w:val="pt-BR"/>
          </w:rPr>
          <w:t>http://www.anpad.org.br/periodicos/content/frame_base.php?revista=4</w:t>
        </w:r>
      </w:hyperlink>
    </w:p>
    <w:p w:rsidR="0004465A" w:rsidRPr="0004465A" w:rsidRDefault="0004465A" w:rsidP="0004465A">
      <w:pPr>
        <w:pStyle w:val="ListParagraph"/>
        <w:rPr>
          <w:rFonts w:ascii="Verdana" w:hAnsi="Verdana"/>
          <w:sz w:val="20"/>
          <w:lang w:val="pt-BR"/>
        </w:rPr>
      </w:pPr>
    </w:p>
    <w:p w:rsidR="0016259D" w:rsidRPr="0004465A" w:rsidRDefault="00C71CE1" w:rsidP="0004465A">
      <w:pPr>
        <w:spacing w:before="120" w:after="200" w:line="240" w:lineRule="atLeast"/>
        <w:ind w:left="720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>Como alternativas, r</w:t>
      </w:r>
      <w:r w:rsidR="0016259D" w:rsidRPr="0004465A">
        <w:rPr>
          <w:rFonts w:ascii="Verdana" w:hAnsi="Verdana"/>
          <w:sz w:val="20"/>
          <w:lang w:val="pt-BR"/>
        </w:rPr>
        <w:t xml:space="preserve">ecomendamos também: Harvard Business Review (Internacional e Brasil), California Management Review </w:t>
      </w:r>
      <w:r w:rsidR="009D4676" w:rsidRPr="0004465A">
        <w:rPr>
          <w:rFonts w:ascii="Verdana" w:hAnsi="Verdana"/>
          <w:sz w:val="20"/>
          <w:lang w:val="pt-BR"/>
        </w:rPr>
        <w:t>(Internacional), HSM (Nacional), RACE (</w:t>
      </w:r>
      <w:r w:rsidR="003153CD">
        <w:fldChar w:fldCharType="begin"/>
      </w:r>
      <w:r w:rsidR="003153CD" w:rsidRPr="00C71CE1">
        <w:rPr>
          <w:lang w:val="pt-BR"/>
        </w:rPr>
        <w:instrText>HYPERLINK "http://editora.unoesc.edu.br/index.php/race"</w:instrText>
      </w:r>
      <w:r w:rsidR="003153CD">
        <w:fldChar w:fldCharType="separate"/>
      </w:r>
      <w:r w:rsidR="009D4676" w:rsidRPr="0004465A">
        <w:rPr>
          <w:rStyle w:val="Hyperlink"/>
          <w:rFonts w:ascii="Verdana" w:hAnsi="Verdana"/>
          <w:sz w:val="20"/>
          <w:lang w:val="pt-BR"/>
        </w:rPr>
        <w:t>http://editora.unoesc.edu.br/index.php/race</w:t>
      </w:r>
      <w:r w:rsidR="003153CD">
        <w:fldChar w:fldCharType="end"/>
      </w:r>
      <w:r w:rsidR="009D4676" w:rsidRPr="0004465A">
        <w:rPr>
          <w:rFonts w:ascii="Verdana" w:hAnsi="Verdana"/>
          <w:sz w:val="20"/>
          <w:lang w:val="pt-BR"/>
        </w:rPr>
        <w:t>); RGO (http://bell.unochapeco.edu.br/revistas/index.php/rgo)</w:t>
      </w:r>
    </w:p>
    <w:p w:rsidR="0004465A" w:rsidRDefault="0004465A" w:rsidP="0016259D">
      <w:pPr>
        <w:spacing w:after="200"/>
        <w:rPr>
          <w:rFonts w:ascii="Verdana" w:hAnsi="Verdana"/>
          <w:b/>
          <w:i/>
          <w:sz w:val="22"/>
          <w:lang w:val="pt-BR"/>
        </w:rPr>
      </w:pPr>
    </w:p>
    <w:p w:rsidR="002F7B16" w:rsidRDefault="002F7B16">
      <w:pPr>
        <w:rPr>
          <w:rFonts w:ascii="Verdana" w:hAnsi="Verdana"/>
          <w:b/>
          <w:sz w:val="22"/>
          <w:lang w:val="pt-BR"/>
        </w:rPr>
      </w:pPr>
      <w:r>
        <w:rPr>
          <w:rFonts w:ascii="Verdana" w:hAnsi="Verdana"/>
          <w:b/>
          <w:sz w:val="22"/>
          <w:lang w:val="pt-BR"/>
        </w:rPr>
        <w:br w:type="page"/>
      </w:r>
    </w:p>
    <w:p w:rsidR="00D80C1A" w:rsidRPr="00D80C1A" w:rsidRDefault="00A85312" w:rsidP="0059612E">
      <w:pPr>
        <w:spacing w:before="120" w:after="200" w:line="240" w:lineRule="atLeast"/>
        <w:rPr>
          <w:rFonts w:ascii="Verdana" w:hAnsi="Verdana"/>
          <w:b/>
          <w:sz w:val="22"/>
          <w:lang w:val="pt-BR"/>
        </w:rPr>
      </w:pPr>
      <w:r>
        <w:rPr>
          <w:rFonts w:ascii="Verdana" w:hAnsi="Verdana"/>
          <w:b/>
          <w:sz w:val="22"/>
          <w:lang w:val="pt-BR"/>
        </w:rPr>
        <w:lastRenderedPageBreak/>
        <w:t xml:space="preserve">Anexo 1: </w:t>
      </w:r>
      <w:r w:rsidR="00D80C1A" w:rsidRPr="00D80C1A">
        <w:rPr>
          <w:rFonts w:ascii="Verdana" w:hAnsi="Verdana"/>
          <w:b/>
          <w:sz w:val="22"/>
          <w:lang w:val="pt-BR"/>
        </w:rPr>
        <w:t>FORMULÁRIO DE DEPÓSITO DE PRODUÇÃO TECNOLÓGICA</w:t>
      </w:r>
    </w:p>
    <w:p w:rsidR="00C3530A" w:rsidRDefault="00C3530A" w:rsidP="0059612E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Docente(s)______________________________________________________</w:t>
      </w:r>
    </w:p>
    <w:p w:rsidR="00C3530A" w:rsidRDefault="00C3530A" w:rsidP="0059612E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Título do Produto_________________________________________________</w:t>
      </w:r>
    </w:p>
    <w:p w:rsidR="003032D9" w:rsidRDefault="003032D9" w:rsidP="0059612E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Organização onde foi realizada a pesquisa:_____________________________</w:t>
      </w:r>
    </w:p>
    <w:p w:rsidR="003032D9" w:rsidRDefault="003032D9" w:rsidP="0059612E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Nome e Contato na Organização anfitriã:______________________________</w:t>
      </w:r>
    </w:p>
    <w:p w:rsidR="00070940" w:rsidRDefault="00070940" w:rsidP="0059612E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Data:___/___/___</w:t>
      </w:r>
    </w:p>
    <w:p w:rsidR="00C15789" w:rsidRDefault="0059612E" w:rsidP="00C15789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Descreva</w:t>
      </w:r>
      <w:r w:rsidR="00070940">
        <w:rPr>
          <w:rFonts w:ascii="Verdana" w:hAnsi="Verdana"/>
          <w:i/>
          <w:sz w:val="20"/>
          <w:lang w:val="pt-BR"/>
        </w:rPr>
        <w:t xml:space="preserve"> o produto, atentando para os seguintes tópicos: (1)</w:t>
      </w:r>
      <w:r>
        <w:rPr>
          <w:rFonts w:ascii="Verdana" w:hAnsi="Verdana"/>
          <w:i/>
          <w:sz w:val="20"/>
          <w:lang w:val="pt-BR"/>
        </w:rPr>
        <w:t xml:space="preserve"> em que medida o Produto é Inédito para a Área de Administração (problema não foi objeto de estudo na área)</w:t>
      </w:r>
      <w:r w:rsidR="00C15789">
        <w:rPr>
          <w:rFonts w:ascii="Verdana" w:hAnsi="Verdana"/>
          <w:i/>
          <w:sz w:val="20"/>
          <w:lang w:val="pt-BR"/>
        </w:rPr>
        <w:t xml:space="preserve">, </w:t>
      </w:r>
      <w:r w:rsidR="00070940">
        <w:rPr>
          <w:rFonts w:ascii="Verdana" w:hAnsi="Verdana"/>
          <w:i/>
          <w:sz w:val="20"/>
          <w:lang w:val="pt-BR"/>
        </w:rPr>
        <w:t xml:space="preserve">(2) </w:t>
      </w:r>
      <w:r w:rsidR="00C15789">
        <w:rPr>
          <w:rFonts w:ascii="Verdana" w:hAnsi="Verdana"/>
          <w:i/>
          <w:sz w:val="20"/>
          <w:lang w:val="pt-BR"/>
        </w:rPr>
        <w:t>lida com Complexidade dos Recursos (alta diversidade e inter-relações) e</w:t>
      </w:r>
      <w:r w:rsidR="00070940">
        <w:rPr>
          <w:rFonts w:ascii="Verdana" w:hAnsi="Verdana"/>
          <w:i/>
          <w:sz w:val="20"/>
          <w:lang w:val="pt-BR"/>
        </w:rPr>
        <w:t xml:space="preserve"> (3)</w:t>
      </w:r>
      <w:r w:rsidR="00C15789">
        <w:rPr>
          <w:rFonts w:ascii="Verdana" w:hAnsi="Verdana"/>
          <w:i/>
          <w:sz w:val="20"/>
          <w:lang w:val="pt-BR"/>
        </w:rPr>
        <w:t xml:space="preserve"> é</w:t>
      </w:r>
      <w:r w:rsidR="009D4676">
        <w:rPr>
          <w:rFonts w:ascii="Verdana" w:hAnsi="Verdana"/>
          <w:i/>
          <w:sz w:val="20"/>
          <w:lang w:val="pt-BR"/>
        </w:rPr>
        <w:t xml:space="preserve"> R</w:t>
      </w:r>
      <w:r w:rsidR="00C15789">
        <w:rPr>
          <w:rFonts w:ascii="Verdana" w:hAnsi="Verdana"/>
          <w:i/>
          <w:sz w:val="20"/>
          <w:lang w:val="pt-BR"/>
        </w:rPr>
        <w:t>eplicável (replicabilidade em outros contextos).</w:t>
      </w:r>
    </w:p>
    <w:p w:rsidR="0059612E" w:rsidRDefault="0059612E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070940" w:rsidRDefault="00070940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070940" w:rsidRDefault="00070940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070940" w:rsidRDefault="00070940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D80C1A" w:rsidRDefault="00D80C1A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A00E69" w:rsidRDefault="00A00E6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A00E69" w:rsidRDefault="00A00E6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A00E69" w:rsidRDefault="00A00E6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A00E69" w:rsidRDefault="00A00E6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070940" w:rsidRDefault="00070940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070940" w:rsidRDefault="00070940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59612E">
      <w:pPr>
        <w:spacing w:before="120" w:after="200" w:line="240" w:lineRule="atLeast"/>
        <w:rPr>
          <w:rFonts w:ascii="Verdana" w:hAnsi="Verdana"/>
          <w:b/>
          <w:i/>
          <w:sz w:val="20"/>
          <w:lang w:val="pt-BR"/>
        </w:rPr>
      </w:pPr>
      <w:r>
        <w:rPr>
          <w:rFonts w:ascii="Verdana" w:hAnsi="Verdana"/>
          <w:b/>
          <w:i/>
          <w:sz w:val="20"/>
          <w:lang w:val="pt-BR"/>
        </w:rPr>
        <w:t>Anexe documentos se necessário</w:t>
      </w:r>
    </w:p>
    <w:p w:rsidR="003032D9" w:rsidRDefault="003032D9">
      <w:pPr>
        <w:rPr>
          <w:rFonts w:ascii="Verdana" w:hAnsi="Verdana"/>
          <w:b/>
          <w:i/>
          <w:sz w:val="20"/>
          <w:lang w:val="pt-BR"/>
        </w:rPr>
      </w:pPr>
      <w:r>
        <w:rPr>
          <w:rFonts w:ascii="Verdana" w:hAnsi="Verdana"/>
          <w:b/>
          <w:i/>
          <w:sz w:val="20"/>
          <w:lang w:val="pt-BR"/>
        </w:rPr>
        <w:br w:type="page"/>
      </w:r>
    </w:p>
    <w:p w:rsidR="00A75A8C" w:rsidRPr="00070940" w:rsidRDefault="00A75A8C" w:rsidP="0059612E">
      <w:pPr>
        <w:spacing w:before="120" w:after="200" w:line="240" w:lineRule="atLeast"/>
        <w:rPr>
          <w:rFonts w:ascii="Verdana" w:hAnsi="Verdana"/>
          <w:b/>
          <w:i/>
          <w:sz w:val="20"/>
          <w:lang w:val="pt-BR"/>
        </w:rPr>
      </w:pPr>
      <w:r w:rsidRPr="00070940">
        <w:rPr>
          <w:rFonts w:ascii="Verdana" w:hAnsi="Verdana"/>
          <w:b/>
          <w:i/>
          <w:sz w:val="20"/>
          <w:lang w:val="pt-BR"/>
        </w:rPr>
        <w:lastRenderedPageBreak/>
        <w:t>Classificação</w:t>
      </w:r>
    </w:p>
    <w:tbl>
      <w:tblPr>
        <w:tblStyle w:val="TableGrid"/>
        <w:tblW w:w="8755" w:type="dxa"/>
        <w:tblLayout w:type="fixed"/>
        <w:tblLook w:val="04A0"/>
      </w:tblPr>
      <w:tblGrid>
        <w:gridCol w:w="7338"/>
        <w:gridCol w:w="1417"/>
      </w:tblGrid>
      <w:tr w:rsidR="00A75A8C" w:rsidTr="00A00E69">
        <w:tc>
          <w:tcPr>
            <w:tcW w:w="7338" w:type="dxa"/>
          </w:tcPr>
          <w:p w:rsidR="00A75A8C" w:rsidRDefault="00A75A8C" w:rsidP="0059612E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  <w:r>
              <w:rPr>
                <w:rFonts w:ascii="Verdana" w:hAnsi="Verdana"/>
                <w:i/>
                <w:sz w:val="20"/>
                <w:lang w:val="pt-BR"/>
              </w:rPr>
              <w:t>Classe</w:t>
            </w:r>
          </w:p>
        </w:tc>
        <w:tc>
          <w:tcPr>
            <w:tcW w:w="1417" w:type="dxa"/>
          </w:tcPr>
          <w:p w:rsidR="00A75A8C" w:rsidRDefault="00A75A8C" w:rsidP="0059612E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  <w:r>
              <w:rPr>
                <w:rFonts w:ascii="Verdana" w:hAnsi="Verdana"/>
                <w:i/>
                <w:sz w:val="20"/>
                <w:lang w:val="pt-BR"/>
              </w:rPr>
              <w:t>Classificação Atribuída</w:t>
            </w:r>
          </w:p>
        </w:tc>
      </w:tr>
      <w:tr w:rsidR="00A75A8C" w:rsidRPr="00C71CE1" w:rsidTr="00A00E69">
        <w:tc>
          <w:tcPr>
            <w:tcW w:w="7338" w:type="dxa"/>
          </w:tcPr>
          <w:p w:rsidR="00A75A8C" w:rsidRDefault="00A75A8C" w:rsidP="00A75A8C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  <w:r>
              <w:rPr>
                <w:rFonts w:ascii="Verdana" w:hAnsi="Verdana"/>
                <w:i/>
                <w:sz w:val="20"/>
                <w:lang w:val="pt-BR"/>
              </w:rPr>
              <w:t xml:space="preserve">Classe 1: softwares; patentes, produtos e técnicas; consultoria; assessoria técnica; produção de programas de mídia; manuais técnicos; protocolo experimental ou aplicação tecnológica; tecnologia de gestão; desenvolvimento de material didático; estudos de caso, jogos; relatórios de pesquisa de mercado; </w:t>
            </w:r>
          </w:p>
          <w:p w:rsidR="00A75A8C" w:rsidRDefault="00A75A8C" w:rsidP="00A75A8C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  <w:r>
              <w:rPr>
                <w:rFonts w:ascii="Verdana" w:hAnsi="Verdana"/>
                <w:i/>
                <w:sz w:val="20"/>
                <w:lang w:val="pt-BR"/>
              </w:rPr>
              <w:t xml:space="preserve">Classe 2: organização de evento; participação em bancas; consultor ad hoc de agências; avaliação de artigos; publicação em jornais e magazines; curso de curta duração; entrevista na mídia; moderador de sessão; palestras ministradas; publicação de artigos em blogs/sites especializados; participação em workshops; prêmios e menções honrosas; aulas e palestras em instituições no exterior; </w:t>
            </w:r>
            <w:r w:rsidR="00C15789">
              <w:rPr>
                <w:rFonts w:ascii="Verdana" w:hAnsi="Verdana"/>
                <w:i/>
                <w:sz w:val="20"/>
                <w:lang w:val="pt-BR"/>
              </w:rPr>
              <w:t>participação como diretor/coordenador/líder de tema em eventos e associações; editoria de periódico científico ou tecnológico; coordenador de programa/curso de pós-graduação stricto sensu</w:t>
            </w:r>
          </w:p>
        </w:tc>
        <w:tc>
          <w:tcPr>
            <w:tcW w:w="1417" w:type="dxa"/>
          </w:tcPr>
          <w:p w:rsidR="00A75A8C" w:rsidRDefault="00A75A8C" w:rsidP="0059612E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</w:p>
        </w:tc>
      </w:tr>
    </w:tbl>
    <w:p w:rsidR="00A00E69" w:rsidRPr="00070940" w:rsidRDefault="00A00E69" w:rsidP="00A0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jc w:val="center"/>
        <w:rPr>
          <w:rFonts w:ascii="Verdana" w:hAnsi="Verdana"/>
          <w:b/>
          <w:sz w:val="20"/>
          <w:lang w:val="pt-BR"/>
        </w:rPr>
      </w:pPr>
      <w:r w:rsidRPr="00070940">
        <w:rPr>
          <w:rFonts w:ascii="Verdana" w:hAnsi="Verdana"/>
          <w:b/>
          <w:sz w:val="20"/>
          <w:lang w:val="pt-BR"/>
        </w:rPr>
        <w:t>Para uso da Coordenação</w:t>
      </w:r>
    </w:p>
    <w:p w:rsidR="00A75A8C" w:rsidRPr="00070940" w:rsidRDefault="00C15789" w:rsidP="0059612E">
      <w:pPr>
        <w:spacing w:before="120" w:after="200" w:line="240" w:lineRule="atLeast"/>
        <w:rPr>
          <w:rFonts w:ascii="Verdana" w:hAnsi="Verdana"/>
          <w:b/>
          <w:i/>
          <w:sz w:val="20"/>
          <w:lang w:val="pt-BR"/>
        </w:rPr>
      </w:pPr>
      <w:r w:rsidRPr="00070940">
        <w:rPr>
          <w:rFonts w:ascii="Verdana" w:hAnsi="Verdana"/>
          <w:b/>
          <w:i/>
          <w:sz w:val="20"/>
          <w:lang w:val="pt-BR"/>
        </w:rPr>
        <w:t>Avaliação</w:t>
      </w:r>
    </w:p>
    <w:tbl>
      <w:tblPr>
        <w:tblStyle w:val="TableGrid"/>
        <w:tblW w:w="8755" w:type="dxa"/>
        <w:tblLook w:val="04A0"/>
      </w:tblPr>
      <w:tblGrid>
        <w:gridCol w:w="1646"/>
        <w:gridCol w:w="2786"/>
        <w:gridCol w:w="1799"/>
        <w:gridCol w:w="2524"/>
      </w:tblGrid>
      <w:tr w:rsidR="00044078" w:rsidRPr="00C71CE1" w:rsidTr="009F4C6A">
        <w:tc>
          <w:tcPr>
            <w:tcW w:w="1668" w:type="dxa"/>
          </w:tcPr>
          <w:p w:rsidR="00044078" w:rsidRPr="009D4676" w:rsidRDefault="00044078" w:rsidP="0059612E">
            <w:pPr>
              <w:spacing w:before="120" w:after="200" w:line="240" w:lineRule="atLeast"/>
              <w:rPr>
                <w:rFonts w:ascii="Verdana" w:hAnsi="Verdana"/>
                <w:b/>
                <w:i/>
                <w:sz w:val="20"/>
                <w:lang w:val="pt-BR"/>
              </w:rPr>
            </w:pPr>
            <w:r w:rsidRPr="009D4676">
              <w:rPr>
                <w:rFonts w:ascii="Verdana" w:hAnsi="Verdana"/>
                <w:b/>
                <w:i/>
                <w:sz w:val="20"/>
                <w:lang w:val="pt-BR"/>
              </w:rPr>
              <w:t>Critério</w:t>
            </w:r>
          </w:p>
        </w:tc>
        <w:tc>
          <w:tcPr>
            <w:tcW w:w="2835" w:type="dxa"/>
          </w:tcPr>
          <w:p w:rsidR="00044078" w:rsidRDefault="00044078" w:rsidP="00044078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  <w:r w:rsidRPr="009D4676">
              <w:rPr>
                <w:rFonts w:ascii="Verdana" w:hAnsi="Verdana"/>
                <w:b/>
                <w:i/>
                <w:sz w:val="20"/>
                <w:lang w:val="pt-BR"/>
              </w:rPr>
              <w:t>Ineditismo da Problemática</w:t>
            </w:r>
            <w:r>
              <w:rPr>
                <w:rFonts w:ascii="Verdana" w:hAnsi="Verdana"/>
                <w:i/>
                <w:sz w:val="20"/>
                <w:lang w:val="pt-BR"/>
              </w:rPr>
              <w:t xml:space="preserve"> (1= problema recorrente; 5= problema não foi objeto de estudo na área)</w:t>
            </w:r>
          </w:p>
        </w:tc>
        <w:tc>
          <w:tcPr>
            <w:tcW w:w="1701" w:type="dxa"/>
          </w:tcPr>
          <w:p w:rsidR="00044078" w:rsidRDefault="00044078" w:rsidP="00044078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  <w:r w:rsidRPr="009D4676">
              <w:rPr>
                <w:rFonts w:ascii="Verdana" w:hAnsi="Verdana"/>
                <w:b/>
                <w:i/>
                <w:sz w:val="20"/>
                <w:lang w:val="pt-BR"/>
              </w:rPr>
              <w:t>Complexidade dos Recursos</w:t>
            </w:r>
            <w:r>
              <w:rPr>
                <w:rFonts w:ascii="Verdana" w:hAnsi="Verdana"/>
                <w:i/>
                <w:sz w:val="20"/>
                <w:lang w:val="pt-BR"/>
              </w:rPr>
              <w:t xml:space="preserve"> (1=baixo; 5 = alto)</w:t>
            </w:r>
          </w:p>
        </w:tc>
        <w:tc>
          <w:tcPr>
            <w:tcW w:w="2551" w:type="dxa"/>
          </w:tcPr>
          <w:p w:rsidR="00044078" w:rsidRPr="00044078" w:rsidRDefault="00044078" w:rsidP="00044078">
            <w:pPr>
              <w:jc w:val="center"/>
              <w:rPr>
                <w:rFonts w:ascii="Verdana" w:hAnsi="Verdana"/>
                <w:sz w:val="20"/>
                <w:lang w:val="pt-BR"/>
              </w:rPr>
            </w:pPr>
            <w:r w:rsidRPr="009D4676">
              <w:rPr>
                <w:rFonts w:ascii="Verdana" w:hAnsi="Verdana"/>
                <w:b/>
                <w:i/>
                <w:sz w:val="20"/>
                <w:lang w:val="pt-BR"/>
              </w:rPr>
              <w:t>Replicabilidade das Soluções</w:t>
            </w:r>
            <w:r>
              <w:rPr>
                <w:rFonts w:ascii="Verdana" w:hAnsi="Verdana"/>
                <w:i/>
                <w:sz w:val="20"/>
                <w:lang w:val="pt-BR"/>
              </w:rPr>
              <w:t xml:space="preserve"> (1=aplicável apenas no contexto específico; 5 = largamente aplicável em outros contextos)</w:t>
            </w:r>
          </w:p>
        </w:tc>
      </w:tr>
      <w:tr w:rsidR="00044078" w:rsidTr="009F4C6A">
        <w:tc>
          <w:tcPr>
            <w:tcW w:w="1668" w:type="dxa"/>
          </w:tcPr>
          <w:p w:rsidR="00044078" w:rsidRDefault="00044078" w:rsidP="0059612E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  <w:r>
              <w:rPr>
                <w:rFonts w:ascii="Verdana" w:hAnsi="Verdana"/>
                <w:i/>
                <w:sz w:val="20"/>
                <w:lang w:val="pt-BR"/>
              </w:rPr>
              <w:t>Auto-avaliação</w:t>
            </w:r>
          </w:p>
        </w:tc>
        <w:tc>
          <w:tcPr>
            <w:tcW w:w="2835" w:type="dxa"/>
          </w:tcPr>
          <w:p w:rsidR="00044078" w:rsidRDefault="00044078" w:rsidP="0059612E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</w:p>
        </w:tc>
        <w:tc>
          <w:tcPr>
            <w:tcW w:w="1701" w:type="dxa"/>
          </w:tcPr>
          <w:p w:rsidR="00044078" w:rsidRDefault="00044078" w:rsidP="0059612E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</w:p>
        </w:tc>
        <w:tc>
          <w:tcPr>
            <w:tcW w:w="2551" w:type="dxa"/>
          </w:tcPr>
          <w:p w:rsidR="00044078" w:rsidRDefault="00044078" w:rsidP="0059612E">
            <w:pPr>
              <w:spacing w:before="120" w:after="200" w:line="240" w:lineRule="atLeast"/>
              <w:rPr>
                <w:rFonts w:ascii="Verdana" w:hAnsi="Verdana"/>
                <w:i/>
                <w:sz w:val="20"/>
                <w:lang w:val="pt-BR"/>
              </w:rPr>
            </w:pPr>
          </w:p>
        </w:tc>
      </w:tr>
    </w:tbl>
    <w:p w:rsidR="00070940" w:rsidRPr="00070940" w:rsidRDefault="00070940" w:rsidP="00C15789">
      <w:pPr>
        <w:spacing w:before="120" w:after="200" w:line="240" w:lineRule="atLeast"/>
        <w:rPr>
          <w:rFonts w:ascii="Verdana" w:hAnsi="Verdana"/>
          <w:b/>
          <w:i/>
          <w:sz w:val="20"/>
          <w:lang w:val="pt-BR"/>
        </w:rPr>
      </w:pPr>
      <w:r w:rsidRPr="00070940">
        <w:rPr>
          <w:rFonts w:ascii="Verdana" w:hAnsi="Verdana"/>
          <w:b/>
          <w:i/>
          <w:sz w:val="20"/>
          <w:lang w:val="pt-BR"/>
        </w:rPr>
        <w:t>Alinhamento ao programa: justificativa de alinhamento à Área de Concentração, Linha de Pesquisa e Projeto de Pesquisa</w:t>
      </w:r>
    </w:p>
    <w:p w:rsidR="00070940" w:rsidRDefault="00070940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070940" w:rsidRDefault="00070940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3032D9" w:rsidRDefault="003032D9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9F4C6A" w:rsidRDefault="009F4C6A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9F4C6A" w:rsidRDefault="009F4C6A" w:rsidP="0007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p w:rsidR="00A00E69" w:rsidRDefault="00A00E69" w:rsidP="00A00E69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__________</w:t>
      </w:r>
      <w:r w:rsidR="00033F0E">
        <w:rPr>
          <w:rFonts w:ascii="Verdana" w:hAnsi="Verdana"/>
          <w:i/>
          <w:sz w:val="20"/>
          <w:lang w:val="pt-BR"/>
        </w:rPr>
        <w:t>____________________________</w:t>
      </w:r>
    </w:p>
    <w:p w:rsidR="00A85312" w:rsidRDefault="00A00E69" w:rsidP="00A00E69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i/>
          <w:sz w:val="20"/>
          <w:lang w:val="pt-BR"/>
        </w:rPr>
        <w:t>Coordenador MPA Insper</w:t>
      </w:r>
    </w:p>
    <w:p w:rsidR="00A00E69" w:rsidRPr="00FE3836" w:rsidRDefault="00A85312" w:rsidP="00A00E69">
      <w:pPr>
        <w:spacing w:before="120" w:after="200" w:line="240" w:lineRule="atLeast"/>
        <w:rPr>
          <w:rFonts w:ascii="Verdana" w:hAnsi="Verdana"/>
          <w:b/>
          <w:sz w:val="22"/>
          <w:lang w:val="pt-BR"/>
        </w:rPr>
      </w:pPr>
      <w:r w:rsidRPr="00FE3836">
        <w:rPr>
          <w:rFonts w:ascii="Verdana" w:hAnsi="Verdana"/>
          <w:b/>
          <w:sz w:val="22"/>
          <w:lang w:val="pt-BR"/>
        </w:rPr>
        <w:lastRenderedPageBreak/>
        <w:t xml:space="preserve">Anexo 2: </w:t>
      </w:r>
      <w:r w:rsidR="00FE3836" w:rsidRPr="00FE3836">
        <w:rPr>
          <w:rFonts w:ascii="Verdana" w:hAnsi="Verdana"/>
          <w:b/>
          <w:sz w:val="22"/>
          <w:lang w:val="pt-BR"/>
        </w:rPr>
        <w:t>Diretrizes para preenchimento do Lattes – produção técnica</w:t>
      </w:r>
    </w:p>
    <w:tbl>
      <w:tblPr>
        <w:tblStyle w:val="TableGrid"/>
        <w:tblW w:w="0" w:type="auto"/>
        <w:tblLook w:val="04A0"/>
      </w:tblPr>
      <w:tblGrid>
        <w:gridCol w:w="2879"/>
        <w:gridCol w:w="2879"/>
        <w:gridCol w:w="2880"/>
      </w:tblGrid>
      <w:tr w:rsidR="00FE3836" w:rsidRPr="00C71CE1" w:rsidTr="00FE3836">
        <w:trPr>
          <w:trHeight w:val="582"/>
        </w:trPr>
        <w:tc>
          <w:tcPr>
            <w:tcW w:w="2879" w:type="dxa"/>
            <w:noWrap/>
            <w:hideMark/>
          </w:tcPr>
          <w:p w:rsidR="00FE3836" w:rsidRPr="00FE3836" w:rsidRDefault="00FE3836" w:rsidP="00FE38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2879" w:type="dxa"/>
            <w:noWrap/>
            <w:hideMark/>
          </w:tcPr>
          <w:p w:rsidR="00FE3836" w:rsidRPr="00FE3836" w:rsidRDefault="00FE3836" w:rsidP="00FE38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Exemplos</w:t>
            </w:r>
          </w:p>
        </w:tc>
        <w:tc>
          <w:tcPr>
            <w:tcW w:w="2880" w:type="dxa"/>
            <w:hideMark/>
          </w:tcPr>
          <w:p w:rsidR="00FE3836" w:rsidRPr="00FE3836" w:rsidRDefault="00FE3836" w:rsidP="00FE383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Campos   que   precisam   ser</w:t>
            </w:r>
            <w:r w:rsidRPr="00FE38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preenchidos</w:t>
            </w:r>
          </w:p>
        </w:tc>
      </w:tr>
      <w:tr w:rsidR="00FE3836" w:rsidRPr="00C71CE1" w:rsidTr="00FE3836">
        <w:trPr>
          <w:trHeight w:val="2123"/>
        </w:trPr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Serviços técnicos; Assessoria e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Consultoria: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Projetos realizados nos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Centros de Pesquisa do Insper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Pareceres para órgãos de pesquisa.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Consultorias externas.</w:t>
            </w:r>
          </w:p>
        </w:tc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YEUNG, L. ; DANTAS, H. ; LAZZARINI, S. G. ; OLIVEIRA, F. M. . Elaboração de indicadores de desempenho para a Câmara Municipal de São Paulo. 2012 (Centro de Estratégia).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CLARO, D. P. . Parecer Técnico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FAPESP: 2012/12308-7. 2012.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MENEZES FILHO, N. A. . Fundação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Itau Social. 2013.</w:t>
            </w:r>
          </w:p>
        </w:tc>
        <w:tc>
          <w:tcPr>
            <w:tcW w:w="2880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natureza (assessoria, consultoria, parecer, elaboração de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  <w:t>projeto, relatório técnico, serviços na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  <w:t>área da saúde, outra)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finalidade – objetivo da prestação de serviços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disponibilidade  (restrita ou irrestrita)</w:t>
            </w:r>
          </w:p>
        </w:tc>
      </w:tr>
      <w:tr w:rsidR="00FE3836" w:rsidRPr="00C71CE1" w:rsidTr="00FE3836">
        <w:trPr>
          <w:trHeight w:val="2123"/>
        </w:trPr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Trabalhos Técnicos: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Estudos realizados com caráter técnico (por exemplo, modelos de gestão ou de avaliação).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Pareceres de revistas</w:t>
            </w:r>
          </w:p>
        </w:tc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           LYRIO, M. . Referee Report (paper) - International Journal of Forecasting (IJF). 2013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           FERREIRA, L. C. M. </w:t>
            </w:r>
            <w:proofErr w:type="spellStart"/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Parecer</w:t>
            </w:r>
            <w:proofErr w:type="spellEnd"/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para</w:t>
            </w:r>
            <w:proofErr w:type="spellEnd"/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o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br/>
              <w:t>Journal of Business Ethics BUSI-D-13-01078R2.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br/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2014.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LAZZARINI, S. G. ; PONGELUPPE, L.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; YOONG, P. S. . Guia para Avaliação de Impacto Socioambiental para Utilização em Investimentos de Impacto. 2014.</w:t>
            </w:r>
          </w:p>
        </w:tc>
        <w:tc>
          <w:tcPr>
            <w:tcW w:w="2880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natureza (assessoria, consultoria, parecer, elaboração de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  <w:t>projeto, relatório técnico, serviços na área da saúde, outra)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finalidade – objetivo da prestação de serviços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disponibilidade  (restrita ou irrestrita)</w:t>
            </w:r>
          </w:p>
        </w:tc>
      </w:tr>
      <w:tr w:rsidR="00FE3836" w:rsidRPr="00C71CE1" w:rsidTr="00FE3836">
        <w:trPr>
          <w:trHeight w:val="1497"/>
        </w:trPr>
        <w:tc>
          <w:tcPr>
            <w:tcW w:w="2879" w:type="dxa"/>
            <w:noWrap/>
            <w:hideMark/>
          </w:tcPr>
          <w:p w:rsidR="00FE3836" w:rsidRPr="00FE3836" w:rsidRDefault="00FE3836" w:rsidP="00FE38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Processos e Técnicas</w:t>
            </w:r>
          </w:p>
        </w:tc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QUINTELLA, R. H. ; NASCIMENTO, F. A. . Patente de Processo Petroquímico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depositada no INPI sob o número PI8801901-2.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1988.</w:t>
            </w:r>
          </w:p>
        </w:tc>
        <w:tc>
          <w:tcPr>
            <w:tcW w:w="2880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natureza (analítica, instrumental, pedagógica, processual, terapêutica, outra)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finalidade (finalidade da técnica)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disponibilidade  (restrita ou irrestrita)</w:t>
            </w:r>
          </w:p>
        </w:tc>
      </w:tr>
      <w:tr w:rsidR="00FE3836" w:rsidRPr="00C71CE1" w:rsidTr="00FE3836">
        <w:trPr>
          <w:trHeight w:val="960"/>
        </w:trPr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Curso de Curta Duração: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Programas executivos, acadêmicos, etc.</w:t>
            </w:r>
          </w:p>
        </w:tc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LAZZARINI, S. G. . Análise de redes sociais. 2010. (Curso de curta duração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ministrado/Especialização).</w:t>
            </w:r>
          </w:p>
        </w:tc>
        <w:tc>
          <w:tcPr>
            <w:tcW w:w="2880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nível (extensão, aperfeiçoamento, especialização)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participação dos autores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  <w:t>(docente, organizador, outra)</w:t>
            </w:r>
          </w:p>
        </w:tc>
      </w:tr>
      <w:tr w:rsidR="00FE3836" w:rsidRPr="00C71CE1" w:rsidTr="00FE3836">
        <w:trPr>
          <w:trHeight w:val="2108"/>
        </w:trPr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Desenvolvimento  de   Material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Didático: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Estudos de caso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Notas de aula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Trabalho como “consultor de trilha” em programas</w:t>
            </w:r>
          </w:p>
        </w:tc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BARROS, H. M. ; QUINTELLA, R.H. ; SOUZA, W. . O Rosto de Janus da AutomaTikk Brasil. 2010. (Desenvolvimento de material didático ou instrucional - Caso).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KIRSCHBAUM, Charles ; GOMES DE PINHO, José Antônio. Gestão de equipes: o que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podemos aprender com os músicos?. 2011.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lastRenderedPageBreak/>
              <w:t>(Desenvolvimento de material didático ou instrucional - Estudo de Caso).</w:t>
            </w:r>
          </w:p>
        </w:tc>
        <w:tc>
          <w:tcPr>
            <w:tcW w:w="2880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lastRenderedPageBreak/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natureza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finalidade da produção técnica</w:t>
            </w:r>
          </w:p>
        </w:tc>
      </w:tr>
      <w:tr w:rsidR="00FE3836" w:rsidRPr="00C71CE1" w:rsidTr="00FE3836">
        <w:trPr>
          <w:trHeight w:val="1924"/>
        </w:trPr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lastRenderedPageBreak/>
              <w:t>Editoração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Livros, anais de congressos, periódico, etc.</w:t>
            </w:r>
          </w:p>
        </w:tc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           QUINTELLA, R. </w:t>
            </w:r>
            <w:proofErr w:type="gramStart"/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H. .</w:t>
            </w:r>
            <w:proofErr w:type="gramEnd"/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Science and Public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br/>
              <w:t xml:space="preserve">Policy. 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1996</w:t>
            </w:r>
          </w:p>
        </w:tc>
        <w:tc>
          <w:tcPr>
            <w:tcW w:w="2880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tipo (edição, editoração, outro)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natureza (Anais, catálogo, coletânea, enciclopédia, livro,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  <w:t>periódico, outro)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idioma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FE3836">
              <w:rPr>
                <w:rFonts w:ascii="Symbol" w:eastAsia="Times New Roman" w:hAnsi="Symbol"/>
                <w:color w:val="000000"/>
                <w:sz w:val="18"/>
                <w:szCs w:val="18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            divulgação (impresso, meio magnético, meio digital, filme, hipertexto, outro, vários)</w:t>
            </w:r>
          </w:p>
        </w:tc>
      </w:tr>
      <w:tr w:rsidR="00FE3836" w:rsidRPr="00C71CE1" w:rsidTr="00FE3836">
        <w:trPr>
          <w:trHeight w:val="1403"/>
        </w:trPr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>Entrevistas, Mesas Redondas, e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Comentários        na         Mídia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br/>
              <w:t>(programa de rádio ou tv)</w:t>
            </w:r>
          </w:p>
        </w:tc>
        <w:tc>
          <w:tcPr>
            <w:tcW w:w="2879" w:type="dxa"/>
            <w:hideMark/>
          </w:tcPr>
          <w:p w:rsidR="00FE3836" w:rsidRPr="00FE3836" w:rsidRDefault="00FE3836" w:rsidP="00FE3836">
            <w:pPr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</w:pPr>
            <w:r w:rsidRPr="00FE3836">
              <w:rPr>
                <w:rFonts w:ascii="Symbol" w:eastAsia="Times New Roman" w:hAnsi="Symbol"/>
                <w:color w:val="000000"/>
                <w:sz w:val="20"/>
                <w:szCs w:val="20"/>
                <w:lang w:val="pt-BR" w:eastAsia="pt-BR"/>
              </w:rPr>
              <w:t></w:t>
            </w:r>
            <w:r w:rsidRPr="00FE3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t-BR" w:eastAsia="pt-BR"/>
              </w:rPr>
              <w:t xml:space="preserve">            KIRSCHBAUM, C. . Rappers em São Paulo. 2013. (Programa de rádio ou TV/Entrevista).</w:t>
            </w:r>
          </w:p>
        </w:tc>
        <w:tc>
          <w:tcPr>
            <w:tcW w:w="2880" w:type="dxa"/>
            <w:noWrap/>
            <w:hideMark/>
          </w:tcPr>
          <w:p w:rsidR="00FE3836" w:rsidRPr="00FE3836" w:rsidRDefault="00FE3836" w:rsidP="00FE38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t-BR" w:eastAsia="pt-BR"/>
              </w:rPr>
            </w:pPr>
            <w:r w:rsidRPr="00FE3836">
              <w:rPr>
                <w:rFonts w:ascii="Calibri" w:eastAsia="Times New Roman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</w:tbl>
    <w:p w:rsidR="001A33AF" w:rsidRDefault="001A33AF" w:rsidP="00A00E69">
      <w:pPr>
        <w:spacing w:before="120" w:after="200" w:line="240" w:lineRule="atLeast"/>
        <w:rPr>
          <w:rFonts w:ascii="Verdana" w:hAnsi="Verdana"/>
          <w:i/>
          <w:sz w:val="20"/>
          <w:lang w:val="pt-BR"/>
        </w:rPr>
      </w:pPr>
    </w:p>
    <w:sectPr w:rsidR="001A33AF" w:rsidSect="0016259D">
      <w:headerReference w:type="default" r:id="rId9"/>
      <w:footerReference w:type="default" r:id="rId10"/>
      <w:pgSz w:w="11900" w:h="16840"/>
      <w:pgMar w:top="1985" w:right="1701" w:bottom="1418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E6" w:rsidRDefault="002D5CE6">
      <w:r>
        <w:separator/>
      </w:r>
    </w:p>
  </w:endnote>
  <w:endnote w:type="continuationSeparator" w:id="0">
    <w:p w:rsidR="002D5CE6" w:rsidRDefault="002D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67" w:rsidRPr="0016259D" w:rsidRDefault="007715F2" w:rsidP="007715F2">
    <w:pPr>
      <w:pStyle w:val="Footer"/>
      <w:jc w:val="right"/>
      <w:rPr>
        <w:rFonts w:ascii="Verdana" w:hAnsi="Verdana"/>
        <w:sz w:val="16"/>
        <w:szCs w:val="16"/>
        <w:lang w:val="pt-BR"/>
      </w:rPr>
    </w:pPr>
    <w:r w:rsidRPr="0016259D">
      <w:rPr>
        <w:rFonts w:ascii="Verdana" w:hAnsi="Verdana"/>
        <w:sz w:val="16"/>
        <w:szCs w:val="16"/>
        <w:lang w:val="pt-BR"/>
      </w:rPr>
      <w:t>Rua Quatá, 300 – Vila Olímpia 04546-042 São Paulo SP Brasil</w:t>
    </w:r>
  </w:p>
  <w:p w:rsidR="007715F2" w:rsidRPr="007715F2" w:rsidRDefault="007715F2" w:rsidP="007715F2">
    <w:pPr>
      <w:pStyle w:val="Footer"/>
      <w:jc w:val="right"/>
      <w:rPr>
        <w:rFonts w:ascii="Verdana" w:hAnsi="Verdana"/>
        <w:sz w:val="16"/>
        <w:szCs w:val="16"/>
      </w:rPr>
    </w:pPr>
    <w:r w:rsidRPr="007715F2">
      <w:rPr>
        <w:rFonts w:ascii="Verdana" w:hAnsi="Verdana"/>
        <w:sz w:val="16"/>
        <w:szCs w:val="16"/>
      </w:rPr>
      <w:t>55 11 4504</w:t>
    </w:r>
    <w:r w:rsidR="00BE03F2">
      <w:rPr>
        <w:rFonts w:ascii="Verdana" w:hAnsi="Verdana"/>
        <w:sz w:val="16"/>
        <w:szCs w:val="16"/>
      </w:rPr>
      <w:t>2400</w:t>
    </w:r>
    <w:r w:rsidRPr="007715F2">
      <w:rPr>
        <w:rFonts w:ascii="Verdana" w:hAnsi="Verdana"/>
        <w:sz w:val="16"/>
        <w:szCs w:val="16"/>
      </w:rPr>
      <w:t xml:space="preserve"> </w:t>
    </w:r>
    <w:r w:rsidRPr="007715F2">
      <w:rPr>
        <w:rFonts w:ascii="Verdana" w:hAnsi="Verdana"/>
        <w:color w:val="BA1729"/>
        <w:sz w:val="16"/>
        <w:szCs w:val="16"/>
      </w:rPr>
      <w:t>www.insper.edu.br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E6" w:rsidRDefault="002D5CE6">
      <w:r>
        <w:separator/>
      </w:r>
    </w:p>
  </w:footnote>
  <w:footnote w:type="continuationSeparator" w:id="0">
    <w:p w:rsidR="002D5CE6" w:rsidRDefault="002D5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A7" w:rsidRDefault="0002172C">
    <w:pPr>
      <w:pStyle w:val="Header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969010</wp:posOffset>
          </wp:positionH>
          <wp:positionV relativeFrom="page">
            <wp:posOffset>0</wp:posOffset>
          </wp:positionV>
          <wp:extent cx="6587490" cy="3042285"/>
          <wp:effectExtent l="0" t="0" r="0" b="571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digital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490" cy="304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954"/>
    <w:multiLevelType w:val="hybridMultilevel"/>
    <w:tmpl w:val="C52E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0C27"/>
    <w:multiLevelType w:val="hybridMultilevel"/>
    <w:tmpl w:val="C94ACB2C"/>
    <w:lvl w:ilvl="0" w:tplc="9FD40738">
      <w:numFmt w:val="bullet"/>
      <w:lvlText w:val="•"/>
      <w:lvlJc w:val="left"/>
      <w:pPr>
        <w:ind w:left="720" w:hanging="720"/>
      </w:pPr>
      <w:rPr>
        <w:rFonts w:ascii="Verdana" w:eastAsia="Cambria" w:hAnsi="Verdana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201628"/>
    <w:multiLevelType w:val="hybridMultilevel"/>
    <w:tmpl w:val="15DA9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A5AD3"/>
    <w:multiLevelType w:val="hybridMultilevel"/>
    <w:tmpl w:val="12D4C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93C22"/>
    <w:multiLevelType w:val="hybridMultilevel"/>
    <w:tmpl w:val="63B20F6A"/>
    <w:lvl w:ilvl="0" w:tplc="9FD40738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3E00"/>
    <w:rsid w:val="00003E00"/>
    <w:rsid w:val="0002172C"/>
    <w:rsid w:val="0002507B"/>
    <w:rsid w:val="00033F0E"/>
    <w:rsid w:val="00041297"/>
    <w:rsid w:val="00044078"/>
    <w:rsid w:val="0004465A"/>
    <w:rsid w:val="00066852"/>
    <w:rsid w:val="000670E7"/>
    <w:rsid w:val="000700B2"/>
    <w:rsid w:val="00070940"/>
    <w:rsid w:val="000F24B1"/>
    <w:rsid w:val="0016259D"/>
    <w:rsid w:val="00175D29"/>
    <w:rsid w:val="001A33AF"/>
    <w:rsid w:val="001B5EF9"/>
    <w:rsid w:val="001F0CA3"/>
    <w:rsid w:val="002471FE"/>
    <w:rsid w:val="00256D1E"/>
    <w:rsid w:val="0028399A"/>
    <w:rsid w:val="002A11DA"/>
    <w:rsid w:val="002B63DB"/>
    <w:rsid w:val="002D5CE6"/>
    <w:rsid w:val="002F7B16"/>
    <w:rsid w:val="003032D9"/>
    <w:rsid w:val="0030426F"/>
    <w:rsid w:val="003153CD"/>
    <w:rsid w:val="003300E1"/>
    <w:rsid w:val="003A6767"/>
    <w:rsid w:val="003E563A"/>
    <w:rsid w:val="003F71E8"/>
    <w:rsid w:val="004258A7"/>
    <w:rsid w:val="0045265E"/>
    <w:rsid w:val="00491FD4"/>
    <w:rsid w:val="00504AD7"/>
    <w:rsid w:val="0052197C"/>
    <w:rsid w:val="0059612E"/>
    <w:rsid w:val="006C28C6"/>
    <w:rsid w:val="007667D6"/>
    <w:rsid w:val="007715F2"/>
    <w:rsid w:val="00785D3C"/>
    <w:rsid w:val="007A3175"/>
    <w:rsid w:val="00813424"/>
    <w:rsid w:val="008144E0"/>
    <w:rsid w:val="00823662"/>
    <w:rsid w:val="00896C51"/>
    <w:rsid w:val="0092686F"/>
    <w:rsid w:val="00957DF8"/>
    <w:rsid w:val="009D4676"/>
    <w:rsid w:val="009F4C6A"/>
    <w:rsid w:val="009F59BB"/>
    <w:rsid w:val="00A00E69"/>
    <w:rsid w:val="00A334ED"/>
    <w:rsid w:val="00A33BDD"/>
    <w:rsid w:val="00A36A73"/>
    <w:rsid w:val="00A75A8C"/>
    <w:rsid w:val="00A85312"/>
    <w:rsid w:val="00B05BB1"/>
    <w:rsid w:val="00B15F43"/>
    <w:rsid w:val="00B17ACD"/>
    <w:rsid w:val="00B21E34"/>
    <w:rsid w:val="00B87B9C"/>
    <w:rsid w:val="00BD7FF6"/>
    <w:rsid w:val="00BE03F2"/>
    <w:rsid w:val="00C15789"/>
    <w:rsid w:val="00C3530A"/>
    <w:rsid w:val="00C71CE1"/>
    <w:rsid w:val="00CA6E2A"/>
    <w:rsid w:val="00CC0CC7"/>
    <w:rsid w:val="00D2244A"/>
    <w:rsid w:val="00D66975"/>
    <w:rsid w:val="00D734D3"/>
    <w:rsid w:val="00D80C1A"/>
    <w:rsid w:val="00DA5662"/>
    <w:rsid w:val="00DB3C8E"/>
    <w:rsid w:val="00E228BB"/>
    <w:rsid w:val="00E63305"/>
    <w:rsid w:val="00E8658F"/>
    <w:rsid w:val="00F32AB6"/>
    <w:rsid w:val="00F71E5A"/>
    <w:rsid w:val="00FE38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3E00"/>
  </w:style>
  <w:style w:type="paragraph" w:styleId="Footer">
    <w:name w:val="footer"/>
    <w:basedOn w:val="Normal"/>
    <w:link w:val="Footer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3E00"/>
  </w:style>
  <w:style w:type="paragraph" w:styleId="BalloonText">
    <w:name w:val="Balloon Text"/>
    <w:basedOn w:val="Normal"/>
    <w:link w:val="BalloonText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259D"/>
    <w:pPr>
      <w:ind w:left="720"/>
      <w:contextualSpacing/>
    </w:pPr>
  </w:style>
  <w:style w:type="table" w:styleId="TableGrid">
    <w:name w:val="Table Grid"/>
    <w:basedOn w:val="TableNormal"/>
    <w:uiPriority w:val="59"/>
    <w:rsid w:val="00813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467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662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662"/>
    <w:rPr>
      <w:rFonts w:ascii="Cambria" w:eastAsia="Cambria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3E00"/>
  </w:style>
  <w:style w:type="paragraph" w:styleId="Rodap">
    <w:name w:val="footer"/>
    <w:basedOn w:val="Normal"/>
    <w:link w:val="Rodap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3E00"/>
  </w:style>
  <w:style w:type="paragraph" w:styleId="Textodebalo">
    <w:name w:val="Balloon Text"/>
    <w:basedOn w:val="Normal"/>
    <w:link w:val="Textodebalo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6259D"/>
    <w:pPr>
      <w:ind w:left="720"/>
      <w:contextualSpacing/>
    </w:pPr>
  </w:style>
  <w:style w:type="table" w:styleId="Tabelacomgrade">
    <w:name w:val="Table Grid"/>
    <w:basedOn w:val="Tabelanormal"/>
    <w:uiPriority w:val="59"/>
    <w:rsid w:val="00813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D467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236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36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3662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36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3662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ad.org.br/periodicos/content/frame_base.php?revista=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14F8A6-C2D3-45F6-A1B2-F63F5CFE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1158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MM4</dc:creator>
  <cp:lastModifiedBy>Juju</cp:lastModifiedBy>
  <cp:revision>2</cp:revision>
  <cp:lastPrinted>2014-03-17T20:20:00Z</cp:lastPrinted>
  <dcterms:created xsi:type="dcterms:W3CDTF">2014-11-29T15:57:00Z</dcterms:created>
  <dcterms:modified xsi:type="dcterms:W3CDTF">2014-11-29T15:57:00Z</dcterms:modified>
</cp:coreProperties>
</file>